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2008/369 vom 26. Februar 2010</w:t>
      </w:r>
    </w:p>
    <w:p>
      <w:r>
        <w:t>Sg Versicherungsgericht, 2010-02-26, DE</w:t>
      </w:r>
    </w:p>
    <w:p>
      <w:r>
        <w:rPr>
          <w:b/>
        </w:rPr>
        <w:t xml:space="preserve">Quelle: </w:t>
      </w:r>
      <w:r>
        <w:t>https://mcp.opencaselaw.ch/entscheid/sg_publikationen_IV 2008_369</w:t>
      </w:r>
    </w:p>
    <w:p>
      <w:r>
        <w:t>FR: SG_VERSICHERUNGSGERICHT IV 2008/369 du 26 février 2010</w:t>
      </w:r>
    </w:p>
    <w:p>
      <w:r>
        <w:t>IT: SG_VERSICHERUNGSGERICHT IV 2008/369 del 26 febbraio 2010</w:t>
      </w:r>
    </w:p>
    <w:p>
      <w:pPr>
        <w:pStyle w:val="Heading2"/>
      </w:pPr>
      <w:r>
        <w:t>Regeste</w:t>
      </w:r>
    </w:p>
    <w:p>
      <w:r>
        <w:t>Art. 28 Abs. 2 IVG (in der seit 1. Januar 2008 gültigen Fassung); Art. 17 Abs. 1 ATSG. Rentenrevision. Bemessung der Invalidität bei teilzeitlicher Erwerbstätigkeit. Höhe des Leidensabzugs (Entscheid des Versicherungsgerichts des Kantons St. Gallen vom 26. Februar 2010, IV 2008/369).</w:t>
      </w:r>
    </w:p>
    <w:p>
      <w:pPr>
        <w:pStyle w:val="Heading2"/>
      </w:pPr>
      <w:r>
        <w:t>Erwägungen</w:t>
      </w:r>
    </w:p>
    <w:p>
      <w:r>
        <w:rPr>
          <w:b/>
        </w:rPr>
        <w:t>E. 1.1</w:t>
      </w:r>
    </w:p>
    <w:p>
      <w:r>
        <w:t>Nach Art. 28 Abs. 2 des Bundesgesetzes über die Invalidenversicherung (IVG; SR 831.20)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1.2</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1.3</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1.4</w:t>
      </w:r>
    </w:p>
    <w:p>
      <w:r>
        <w:t>Im sozialversicherungsgerichtlichen Verfahren hat das Gericht den Sachverhalt von Amtes wegen festzustellen und alle Beweismittel objektiv zu prüfen, unabhängig davon, von wem sie stammen, und danach zu entscheiden, ob sie eine zuverlässige Beurteilung des strittigen Leistungsanspruchs gestatten (BGE 134 V 231 E. 5.1).</w:t>
      </w:r>
    </w:p>
    <w:p>
      <w:r>
        <w:rPr>
          <w:b/>
        </w:rPr>
        <w:t>E. 2</w:t>
      </w:r>
    </w:p>
    <w:p>
      <w:r>
        <w:t>Was die Invalidität im Erwerbsbereich anbelangt, so ist von den Parteien lediglich die Frage umstritten, ob ein höherer als der in der angefochtenen Verfügung gewährte 10%ige Leidensabzug gerechtfertigt ist. Unbestritten geblieben ist die von den Gutachtern der MEDAS Zentralschweiz bescheinigte 75%ige Restarbeitsfähigkeit für leidensadaptierte Tätigkeiten (act. G 5.222-27), die Bestimmung des Valideneinkommens und - abgesehen von der Frage der Höhe des Leidensabzugs - die Bemessung des Invalideneinkommens. Aus den Akten ergeben sich keine Anhaltspunkte dafür, dass diese nicht bestrittenen Faktoren der Invaliditätsgradbemessung nicht zutreffend wären, weshalb darauf abgestellt werden kann.</w:t>
      </w:r>
    </w:p>
    <w:p>
      <w:r>
        <w:rPr>
          <w:b/>
        </w:rPr>
        <w:t>E. 2.1</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w:t>
      </w:r>
    </w:p>
    <w:p>
      <w:r>
        <w:rPr>
          <w:b/>
        </w:rPr>
        <w:t>E. 2.2</w:t>
      </w:r>
    </w:p>
    <w:p>
      <w:r>
        <w:t>Die Beschwerdegegnerin gewährte einen Leidensabzug von 10% mit der Begründung, dass die Beschwerdeführerin nur noch leichte Hilfstätigkeiten verrichten könne (vgl. act. G 5, S. 5). Mit Blick darauf, dass die Vergleichseinkommen im Rahmen einer Parallelisierung ermittelt wurden, die gesundheitlichen Einschränkungen im Wesentlichen schon bei der Festlegung der Restarbeitsfähigkeit berücksichtigt worden sind - mit Ausnahme der bescheinigten krankheitswertigen Minderintelligenz - und die Beschwerdeführerin nicht fortgeschrittenen Alters ist (Jahrgang 1971, vgl. act. G 5.159), erscheint insgesamt ein Leidensabzug von 10% bis 15% als angemessen. Bei der Vornahme eines Leidensabzuges von 15% würde ein Teilinvaliditätsgrad von 3,75% im Erwerbsbereich resultieren. Dieser Teilinvaliditätsgrad würde zusammen mit den Einschränkungen im Haushaltsbereich indessen keinen Rentenanspruch begründen, wie sich aus nachfolgenden Erwägungen ergibt, weshalb die genaue Festlegung des Leidensabzugs offen gelassen werden kann.</w:t>
      </w:r>
    </w:p>
    <w:p>
      <w:r>
        <w:rPr>
          <w:b/>
        </w:rPr>
        <w:t>E. 3</w:t>
      </w:r>
    </w:p>
    <w:p>
      <w:r>
        <w:t>Zu prüfen bleiben die Einschränkungen im Haushaltsbereich. Die Beschwerdegegnerin ermittelte für die Haushaltstätigkeit einen Invaliditätsgrad von 30,11% bzw. eine gewichtete Teilinvalidität von 22,58% (ELAR-Notiz vom 20. März 2008, act. G 5.228). Die Beschwerdeführerin rügt diese Abklärungsergebnisse als zu tief (act. G 1).</w:t>
      </w:r>
    </w:p>
    <w:p>
      <w:r>
        <w:rPr>
          <w:b/>
        </w:rPr>
        <w:t>E. 3.1</w:t>
      </w:r>
    </w:p>
    <w:p>
      <w:r>
        <w:t>Für die Invaliditätsbemessung im Haushalt stellt der nach Massgabe der Verwaltungsweisungen des BSV (Rz 3090 ff. des Kreisschreibens über Invalidität und Hilflosigkeit in der Invalidenversicherung [KSIH]) eingeholte Abklärungsbericht im Haushalt eine geeignete und im Regelfall genügende Grundlage dar. Hinsichtlich seines Beweiswertes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der Amtlichen Sammlung nicht veröffentlichte, aber in AHI 2003 S. 218 publizierte E. 2.3.2 des Urteils BGE 129 V 67 [I 90/02 vom 30. Dezember 2002]). Dabei hat sich die Abklärung im Haushalt auch auf den zumutbaren Umfang der Mithilfe von Familienangehörigen, die im Rahmen der Schadenminderungspflicht zu berücksichtigen ist und weiter geht als die ohne Gesundheitsschädigung üblicherweise zu erwartende Unterstützung, zu erstrecken (BGE 133 V 509 f. E. 4.2 mit Hinweisen).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des Eidgenössischen Versicherungsgerichts [EVG; seit 1. Januar 2007: Sozialrechtliche Abteilungen des Bundesgerichts] vom 6. September 2004, I 249/04, E. 5.1.1; zum Ganzen: Urteil des EVG vom 20. Dezember 2006, I 693/06, E. 6.2 mit Hinweisen). Denn ausschlaggebend ist nicht die medizinisch-theoretische Arbeitsunfähigkeit, sondern wie sich der Gesundheitsschaden in der nichterwerblichen Betätigung konkret auswirkt, was durch die Abklärung an Ort und Stelle zu erheben ist (Urteil des Bundesgerichts vom 30. Juni 2008, 9C_25/08, E. 4.2).</w:t>
      </w:r>
    </w:p>
    <w:p>
      <w:r>
        <w:rPr>
          <w:b/>
        </w:rPr>
        <w:t>E. 3.2</w:t>
      </w:r>
    </w:p>
    <w:p>
      <w:r>
        <w:t>Die Frage, ob die gutachterliche Beurteilung der im Haushalt aufgrund der Befunde am Bewegungsapparat beeinträchtigten Leistungsfähigkeit von 50% (act. G 5.222-26) gegenüber der Einschätzung der Beschwerdegegnerin vom 20. März 2008 Vorrang geniesst - wie die Beschwerdeführerin geltend macht (act. G 1, S. 7) -, kann offen gelassen werden. Denn selbst wenn zugunsten der Beschwerdeführerin auf die gutachterliche Beurteilung abgestellt und die den Familienangehörigen obliegende Schadenminderungspflicht ausgeblendet würde, resultierte kein rentenbegründender Invaliditätsgrad. Wird nämlich bei den umstrittenen, den Bewegungsapparat der Beschwerdeführerin fordernden Tätigkeiten in den Bereichen Ernährung, Wohnungspflege, Einkauf und weitere Besorgungen sowie Wäsche und Kleiderpflege eine 50%ige Restleistungsfähigkeit berücksichtigt, so resultieren folgende Einschränkungen: Bereich    Gewichtung der Bereiche   Einschränkung  Behinderung Ernährung  40,51% 50% 20,26% Wohnungspflege  26,09% 50% 13,05% Einkauf und weitere Besorgungen  11,22% 50%  5,61% Wäsche und Kleider- pflege  14.23%  50%  7,12% Total Behinderung  46,04% Da in den übrigen Bereichen (Haushaltführung, Betreuung von Kindern oder anderen Familienangehörigen, Verschiedenes) selbst nach den eigenen Angaben der Beschwerdeführerin keine Einschränkungen bestehen und sich solche auch nicht aus den Akten ergeben, ist von einer gesamten Einschränkung im Haushaltsbereich von 46,04% auszugehen. Gewichtet an das 75%ige Pensum resultiert damit ein Teilinvaliditätsgrad von 34,53% und unter Berücksichtigung einer gewichteten Teilinvalidität im Erwerbsbereich von 3,75% (vgl. vorstehende E. 2.2) eine nicht rentenbegründende Gesamtinvalidität von gerundet (zu den Rundungsregeln vgl. BGE 130 V 121) 38%.</w:t>
      </w:r>
    </w:p>
    <w:p>
      <w:r>
        <w:rPr>
          <w:b/>
        </w:rPr>
        <w:t>E. 3.3</w:t>
      </w:r>
    </w:p>
    <w:p>
      <w:r>
        <w:t>Aus dem Abklärungsbericht vom 7. Juni 2007 (act. G 5.205) vermag die Beschwerdeführerin nichts zu ihren Gunsten abzuleiten. Die Abklärungsperson stützte sich darin lediglich auf die Aussagen der Beschwerdeführerin, ohne diese unter Einbezug der bislang erfolgten medizinischen Erkenntnisse zu würdigen. Der Abklärende bestätigte die von der Beschwerdeführerin angegebene Einschränkung sowie deren Ausmass nicht und liess im Abklärungsbericht die von ihm zu beantwortende Frage nach dem Ausmass der gegenwärtigen Einschränkung im Haushaltsbereich offen. Die von der Beschwerdeführerin angegebene Einschränkung sei nicht geklärt und verlange nach weiteren medizinischen Abklärungen (act. G 5.205-7). Der Abklärungsbericht vom 7. Juni 2007 basierte damit nicht auf einer medizinisch vollständig abgeklärten Grundlage, zog ferner die bisherige medizinische Aktenlage nicht in eine Würdigung der von der Beschwerdeführerin gemachten Aussagen ein und enthält keine verbindliche Einschätzung der Abklärungsperson. Er vermag daher nicht die Anforderungen an beweistaugliche Abklärungsberichte zu erfüllen.</w:t>
      </w:r>
    </w:p>
    <w:p>
      <w:r>
        <w:rPr>
          <w:b/>
        </w:rPr>
        <w:t>E. 4.1</w:t>
      </w:r>
    </w:p>
    <w:p>
      <w:r>
        <w:t>Nach dem Gesagten ist die Beschwerde abzuweisen.</w:t>
      </w:r>
    </w:p>
    <w:p>
      <w:r>
        <w:rPr>
          <w:b/>
        </w:rPr>
        <w:t>E. 4.2</w:t>
      </w:r>
    </w:p>
    <w:p>
      <w:r>
        <w:t>Der Beschwerdeführerin wurde die unentgeltliche Rechtspflege am 11. November 2008 bewilligt (act. G 6).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4.3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4.4</w:t>
      </w:r>
    </w:p>
    <w:p>
      <w:r>
        <w:t>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mit Blick auf vergleichbare Fälle eine pauschale Parteientschädigung von Fr. 3'500.-- angemessen. Diese ist um einen Fünftel zu kürzen (Art. 31 Abs. 3 AnwG). Somit hat der Staat den Rechtsvertreter der Beschwerdeführerin pauschal (BGE 125 V 201) mit Fr. 2'800.-- (inkl. Barauslagen und Mehrwertsteuer) zu entschädigen. Demgemäss hat das Versicherungsgericht entschieden: 1.  Die Beschwerde wird abgewiesen. 2.  Die Beschwerdeführerin wird im Sinn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